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0" w:rsidRDefault="00827E40" w:rsidP="00827E40">
      <w:pPr>
        <w:jc w:val="center"/>
        <w:rPr>
          <w:b/>
        </w:rPr>
      </w:pPr>
      <w:r>
        <w:rPr>
          <w:b/>
        </w:rPr>
        <w:t xml:space="preserve">АНАЛИЗ РЕЗУЛЬТАТОВ ГОСУДАРСТВЕННОЙ </w:t>
      </w:r>
      <w:r w:rsidRPr="008A7083">
        <w:rPr>
          <w:b/>
        </w:rPr>
        <w:t>ИТОГОВ</w:t>
      </w:r>
      <w:r>
        <w:rPr>
          <w:b/>
        </w:rPr>
        <w:t>ОЙ  АТТЕСТАЦИИ ПО ОБРАЗОВАТЕЛЬНЫМ ПРОГРАММАМ ОСНОВНОГО ОБЩЕГО ОБРАЗОВАНИЯ</w:t>
      </w:r>
    </w:p>
    <w:p w:rsidR="00827E40" w:rsidRPr="008A7083" w:rsidRDefault="00827E40" w:rsidP="00827E40">
      <w:pPr>
        <w:jc w:val="center"/>
        <w:rPr>
          <w:b/>
        </w:rPr>
      </w:pPr>
      <w:r>
        <w:rPr>
          <w:b/>
        </w:rPr>
        <w:t xml:space="preserve"> </w:t>
      </w:r>
      <w:r w:rsidRPr="008A7083">
        <w:rPr>
          <w:b/>
        </w:rPr>
        <w:t>в 201</w:t>
      </w:r>
      <w:r>
        <w:rPr>
          <w:b/>
        </w:rPr>
        <w:t>6</w:t>
      </w:r>
      <w:r w:rsidRPr="008A7083">
        <w:rPr>
          <w:b/>
        </w:rPr>
        <w:t>-201</w:t>
      </w:r>
      <w:r>
        <w:rPr>
          <w:b/>
        </w:rPr>
        <w:t>7</w:t>
      </w:r>
      <w:r w:rsidRPr="008A7083">
        <w:rPr>
          <w:b/>
        </w:rPr>
        <w:t xml:space="preserve"> учебном году</w:t>
      </w:r>
    </w:p>
    <w:p w:rsidR="00827E40" w:rsidRPr="008A7083" w:rsidRDefault="00827E40" w:rsidP="00827E40">
      <w:pPr>
        <w:rPr>
          <w:b/>
          <w:u w:val="single"/>
        </w:rPr>
      </w:pPr>
      <w:r w:rsidRPr="008A7083">
        <w:rPr>
          <w:b/>
          <w:u w:val="single"/>
        </w:rPr>
        <w:t xml:space="preserve">Общие данные: </w:t>
      </w:r>
    </w:p>
    <w:p w:rsidR="00827E40" w:rsidRPr="008A7083" w:rsidRDefault="00827E40" w:rsidP="00827E40">
      <w:r w:rsidRPr="008A7083">
        <w:t xml:space="preserve">Количество выпускников:  </w:t>
      </w:r>
      <w:r>
        <w:t>50</w:t>
      </w:r>
      <w:r w:rsidRPr="008A7083">
        <w:t xml:space="preserve"> </w:t>
      </w:r>
      <w:r>
        <w:t xml:space="preserve">выпускников </w:t>
      </w:r>
      <w:r w:rsidRPr="008A7083">
        <w:t xml:space="preserve"> (в </w:t>
      </w:r>
      <w:r>
        <w:t>этом году</w:t>
      </w:r>
      <w:r w:rsidRPr="008A7083">
        <w:t xml:space="preserve"> выпускников</w:t>
      </w:r>
      <w:r>
        <w:t>, с ограниченными возможностями здоровья нет</w:t>
      </w:r>
      <w:r w:rsidRPr="008A7083">
        <w:t>)</w:t>
      </w:r>
    </w:p>
    <w:p w:rsidR="00827E40" w:rsidRPr="008A7083" w:rsidRDefault="00827E40" w:rsidP="00827E40">
      <w:pPr>
        <w:rPr>
          <w:b/>
          <w:u w:val="single"/>
        </w:rPr>
      </w:pPr>
      <w:r w:rsidRPr="008A7083">
        <w:t xml:space="preserve">Допущено к    аттестации:  </w:t>
      </w:r>
      <w:r>
        <w:t>50 выпускников (все)</w:t>
      </w:r>
    </w:p>
    <w:p w:rsidR="00827E40" w:rsidRPr="008A7083" w:rsidRDefault="00827E40" w:rsidP="00827E40">
      <w:pPr>
        <w:rPr>
          <w:b/>
          <w:u w:val="single"/>
        </w:rPr>
      </w:pPr>
      <w:r w:rsidRPr="008A7083">
        <w:rPr>
          <w:b/>
          <w:u w:val="single"/>
        </w:rPr>
        <w:t xml:space="preserve">Получили </w:t>
      </w:r>
      <w:r>
        <w:rPr>
          <w:b/>
          <w:u w:val="single"/>
        </w:rPr>
        <w:t>аттестат об основном общем</w:t>
      </w:r>
      <w:r w:rsidRPr="008A7083">
        <w:rPr>
          <w:b/>
          <w:u w:val="single"/>
        </w:rPr>
        <w:t xml:space="preserve"> образовании:</w:t>
      </w:r>
    </w:p>
    <w:p w:rsidR="00827E40" w:rsidRDefault="00827E40" w:rsidP="00827E40">
      <w:r>
        <w:t>50 выпускников</w:t>
      </w:r>
    </w:p>
    <w:p w:rsidR="00827E40" w:rsidRDefault="00827E40" w:rsidP="00827E40">
      <w:pPr>
        <w:jc w:val="both"/>
      </w:pPr>
    </w:p>
    <w:p w:rsidR="00827E40" w:rsidRDefault="00827E40" w:rsidP="00827E40">
      <w:pPr>
        <w:jc w:val="both"/>
      </w:pPr>
      <w:r>
        <w:t>К ГИА-9 в 2017 году благодаря качественной работе учителей-предметников, классных руководителей, заместителя директора по УВР, планомерной работе с родителями  были допущены все  выпускники в количестве 50 человек.  Все  выпускники проходили ГИА в форме ОГЭ.</w:t>
      </w:r>
    </w:p>
    <w:p w:rsidR="00827E40" w:rsidRDefault="00827E40" w:rsidP="00827E40">
      <w:pPr>
        <w:jc w:val="both"/>
      </w:pPr>
    </w:p>
    <w:p w:rsidR="00827E40" w:rsidRDefault="00827E40" w:rsidP="00827E40">
      <w:pPr>
        <w:jc w:val="both"/>
      </w:pPr>
      <w:r>
        <w:t>Было получено  200</w:t>
      </w:r>
      <w:r w:rsidRPr="001B714E">
        <w:t xml:space="preserve">  результатов  </w:t>
      </w:r>
      <w:r>
        <w:t xml:space="preserve">ОГЭ </w:t>
      </w:r>
      <w:r w:rsidRPr="001B714E">
        <w:t>по обязательным предметам</w:t>
      </w:r>
      <w:r>
        <w:t xml:space="preserve"> и</w:t>
      </w:r>
      <w:r w:rsidRPr="001B714E">
        <w:t xml:space="preserve"> предмет</w:t>
      </w:r>
      <w:r>
        <w:t>ам</w:t>
      </w:r>
      <w:r w:rsidRPr="001B714E">
        <w:t xml:space="preserve"> по выбору</w:t>
      </w:r>
      <w:r>
        <w:t xml:space="preserve">. 3 результата из них были неудовлетворительными, это – 1,5% от общего количества экзаменов (1 по математике и 2 по биологии). Успеваемость составила 100%, так как 3 выпускника сдавали повторно и прошли ГИА. Успешность по всем предметам составила 67%, это значительно больше результата предыдущего года.  Успешность и средний балл </w:t>
      </w:r>
      <w:proofErr w:type="gramStart"/>
      <w:r>
        <w:t>приведены</w:t>
      </w:r>
      <w:proofErr w:type="gramEnd"/>
      <w:r>
        <w:t xml:space="preserve"> в таблице.</w:t>
      </w:r>
    </w:p>
    <w:p w:rsidR="00827E40" w:rsidRDefault="00827E40" w:rsidP="00827E40">
      <w:pPr>
        <w:jc w:val="both"/>
      </w:pPr>
    </w:p>
    <w:p w:rsidR="00827E40" w:rsidRDefault="00827E40" w:rsidP="00827E40">
      <w:pPr>
        <w:jc w:val="center"/>
        <w:rPr>
          <w:b/>
        </w:rPr>
      </w:pPr>
      <w:r>
        <w:rPr>
          <w:b/>
        </w:rPr>
        <w:t>Сравнительная т</w:t>
      </w:r>
      <w:r w:rsidRPr="008437E8">
        <w:rPr>
          <w:b/>
        </w:rPr>
        <w:t xml:space="preserve">аблица результатов ОГЭ </w:t>
      </w:r>
      <w:r>
        <w:rPr>
          <w:b/>
        </w:rPr>
        <w:t>(средний первичный балл, отметка)</w:t>
      </w:r>
    </w:p>
    <w:p w:rsidR="00DB7CA3" w:rsidRDefault="00DB7CA3" w:rsidP="00827E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60"/>
        <w:gridCol w:w="1056"/>
        <w:gridCol w:w="921"/>
        <w:gridCol w:w="771"/>
        <w:gridCol w:w="1056"/>
        <w:gridCol w:w="1485"/>
        <w:gridCol w:w="771"/>
        <w:gridCol w:w="1056"/>
        <w:gridCol w:w="921"/>
        <w:gridCol w:w="771"/>
      </w:tblGrid>
      <w:tr w:rsidR="00827E40" w:rsidTr="002F32C4">
        <w:tc>
          <w:tcPr>
            <w:tcW w:w="1048" w:type="dxa"/>
          </w:tcPr>
          <w:p w:rsidR="00827E40" w:rsidRDefault="00827E40" w:rsidP="00827E40"/>
        </w:tc>
        <w:tc>
          <w:tcPr>
            <w:tcW w:w="2888" w:type="dxa"/>
            <w:gridSpan w:val="3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2014-2015</w:t>
            </w:r>
          </w:p>
        </w:tc>
        <w:tc>
          <w:tcPr>
            <w:tcW w:w="3144" w:type="dxa"/>
            <w:gridSpan w:val="3"/>
          </w:tcPr>
          <w:p w:rsidR="00827E40" w:rsidRPr="00AA0DD3" w:rsidRDefault="00827E40" w:rsidP="00827E40">
            <w:pPr>
              <w:jc w:val="center"/>
              <w:rPr>
                <w:sz w:val="20"/>
                <w:szCs w:val="20"/>
              </w:rPr>
            </w:pPr>
            <w:r w:rsidRPr="00AA0DD3">
              <w:rPr>
                <w:sz w:val="20"/>
                <w:szCs w:val="20"/>
              </w:rPr>
              <w:t>2015-2016</w:t>
            </w:r>
          </w:p>
        </w:tc>
        <w:tc>
          <w:tcPr>
            <w:tcW w:w="2888" w:type="dxa"/>
            <w:gridSpan w:val="3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2016-2017</w:t>
            </w:r>
          </w:p>
        </w:tc>
      </w:tr>
      <w:tr w:rsidR="00DB7CA3" w:rsidTr="00827E40">
        <w:tc>
          <w:tcPr>
            <w:tcW w:w="1048" w:type="dxa"/>
          </w:tcPr>
          <w:p w:rsidR="00827E40" w:rsidRDefault="00827E40" w:rsidP="00827E40"/>
        </w:tc>
        <w:tc>
          <w:tcPr>
            <w:tcW w:w="1112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Количество выпускников</w:t>
            </w:r>
          </w:p>
        </w:tc>
        <w:tc>
          <w:tcPr>
            <w:tcW w:w="968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Средний первичный балл</w:t>
            </w:r>
          </w:p>
        </w:tc>
        <w:tc>
          <w:tcPr>
            <w:tcW w:w="808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Средний балл</w:t>
            </w:r>
          </w:p>
        </w:tc>
        <w:tc>
          <w:tcPr>
            <w:tcW w:w="1112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Количество выпускников</w:t>
            </w:r>
          </w:p>
        </w:tc>
        <w:tc>
          <w:tcPr>
            <w:tcW w:w="1224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Средний первичный балл</w:t>
            </w:r>
          </w:p>
        </w:tc>
        <w:tc>
          <w:tcPr>
            <w:tcW w:w="808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Средний балл</w:t>
            </w:r>
          </w:p>
        </w:tc>
        <w:tc>
          <w:tcPr>
            <w:tcW w:w="1112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Количество выпускников</w:t>
            </w:r>
          </w:p>
        </w:tc>
        <w:tc>
          <w:tcPr>
            <w:tcW w:w="968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Средний первичный балл</w:t>
            </w:r>
          </w:p>
        </w:tc>
        <w:tc>
          <w:tcPr>
            <w:tcW w:w="808" w:type="dxa"/>
          </w:tcPr>
          <w:p w:rsidR="00827E40" w:rsidRPr="00DB7CA3" w:rsidRDefault="00827E40" w:rsidP="00827E40">
            <w:pPr>
              <w:jc w:val="center"/>
              <w:rPr>
                <w:sz w:val="14"/>
                <w:szCs w:val="20"/>
              </w:rPr>
            </w:pPr>
            <w:r w:rsidRPr="00DB7CA3">
              <w:rPr>
                <w:sz w:val="14"/>
                <w:szCs w:val="20"/>
              </w:rPr>
              <w:t>Средний балл</w:t>
            </w:r>
          </w:p>
        </w:tc>
      </w:tr>
      <w:tr w:rsidR="00DB7CA3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38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16,82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3,58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49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16,33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3,78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50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16,02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3,72</w:t>
            </w:r>
          </w:p>
        </w:tc>
      </w:tr>
      <w:tr w:rsidR="00DB7CA3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Русский яз.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38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30,61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4,11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49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29,53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3,92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50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32,66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4,38</w:t>
            </w:r>
          </w:p>
        </w:tc>
      </w:tr>
      <w:tr w:rsidR="00DB7CA3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История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14,00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3,00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25,67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3,67</w:t>
            </w:r>
          </w:p>
        </w:tc>
      </w:tr>
      <w:tr w:rsidR="00DB7CA3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Обществ.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43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21,16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3,16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41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24,87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3,66</w:t>
            </w:r>
          </w:p>
        </w:tc>
      </w:tr>
      <w:tr w:rsidR="00DB7CA3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23,00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4,00</w:t>
            </w:r>
          </w:p>
        </w:tc>
      </w:tr>
      <w:tr w:rsidR="00DB7CA3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Химия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16,33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3,67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27,38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4,50</w:t>
            </w:r>
          </w:p>
        </w:tc>
      </w:tr>
      <w:tr w:rsidR="00827E40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Биология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19,89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3,22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19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22,26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3,37</w:t>
            </w:r>
          </w:p>
        </w:tc>
      </w:tr>
      <w:tr w:rsidR="00827E40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География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29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17,55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3,24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19,25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3,50</w:t>
            </w:r>
          </w:p>
        </w:tc>
      </w:tr>
      <w:tr w:rsidR="00827E40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Литература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5,00</w:t>
            </w:r>
          </w:p>
        </w:tc>
      </w:tr>
      <w:tr w:rsidR="00827E40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proofErr w:type="spellStart"/>
            <w:r w:rsidRPr="00DB7CA3">
              <w:rPr>
                <w:sz w:val="18"/>
                <w:szCs w:val="20"/>
              </w:rPr>
              <w:t>Информат</w:t>
            </w:r>
            <w:proofErr w:type="spellEnd"/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10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14,10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4,00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14,64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4,14</w:t>
            </w:r>
          </w:p>
        </w:tc>
      </w:tr>
      <w:tr w:rsidR="00827E40" w:rsidTr="00827E40">
        <w:tc>
          <w:tcPr>
            <w:tcW w:w="1048" w:type="dxa"/>
          </w:tcPr>
          <w:p w:rsidR="00827E40" w:rsidRPr="00DB7CA3" w:rsidRDefault="00827E40" w:rsidP="00827E40">
            <w:pPr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33,00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3,00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5,00</w:t>
            </w:r>
          </w:p>
        </w:tc>
      </w:tr>
      <w:tr w:rsidR="00827E40" w:rsidTr="00827E40">
        <w:tc>
          <w:tcPr>
            <w:tcW w:w="1048" w:type="dxa"/>
          </w:tcPr>
          <w:p w:rsidR="00827E40" w:rsidRPr="00DB7CA3" w:rsidRDefault="00827E40" w:rsidP="00827E40">
            <w:pPr>
              <w:jc w:val="center"/>
              <w:rPr>
                <w:sz w:val="18"/>
                <w:szCs w:val="20"/>
              </w:rPr>
            </w:pPr>
            <w:r w:rsidRPr="00DB7CA3">
              <w:rPr>
                <w:sz w:val="18"/>
                <w:szCs w:val="20"/>
              </w:rPr>
              <w:t xml:space="preserve">Общее 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98</w:t>
            </w:r>
          </w:p>
        </w:tc>
        <w:tc>
          <w:tcPr>
            <w:tcW w:w="1224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181,89/9=20,21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3,44</w:t>
            </w:r>
          </w:p>
        </w:tc>
        <w:tc>
          <w:tcPr>
            <w:tcW w:w="1112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</w:tcPr>
          <w:p w:rsidR="00827E40" w:rsidRPr="00122F83" w:rsidRDefault="00827E40" w:rsidP="00827E40">
            <w:pPr>
              <w:jc w:val="center"/>
              <w:rPr>
                <w:b/>
                <w:sz w:val="20"/>
                <w:szCs w:val="20"/>
              </w:rPr>
            </w:pPr>
            <w:r w:rsidRPr="00122F83">
              <w:rPr>
                <w:b/>
                <w:sz w:val="20"/>
                <w:szCs w:val="20"/>
              </w:rPr>
              <w:t>26,80</w:t>
            </w:r>
          </w:p>
        </w:tc>
        <w:tc>
          <w:tcPr>
            <w:tcW w:w="808" w:type="dxa"/>
          </w:tcPr>
          <w:p w:rsidR="00827E40" w:rsidRPr="00122F83" w:rsidRDefault="00827E40" w:rsidP="00827E40">
            <w:pPr>
              <w:jc w:val="center"/>
              <w:rPr>
                <w:sz w:val="20"/>
                <w:szCs w:val="20"/>
              </w:rPr>
            </w:pPr>
            <w:r w:rsidRPr="00122F83">
              <w:rPr>
                <w:sz w:val="20"/>
                <w:szCs w:val="20"/>
              </w:rPr>
              <w:t>4,10</w:t>
            </w:r>
          </w:p>
        </w:tc>
      </w:tr>
    </w:tbl>
    <w:p w:rsidR="0096322B" w:rsidRDefault="0096322B"/>
    <w:p w:rsidR="004E35CB" w:rsidRPr="008A7083" w:rsidRDefault="004E35CB" w:rsidP="004E35CB">
      <w:pPr>
        <w:suppressAutoHyphens w:val="0"/>
        <w:jc w:val="center"/>
        <w:rPr>
          <w:b/>
        </w:rPr>
      </w:pPr>
      <w:r w:rsidRPr="008A7083">
        <w:rPr>
          <w:b/>
        </w:rPr>
        <w:t xml:space="preserve">СРАВНИТЕЛЬНАЯ ТАБЛИЦА </w:t>
      </w:r>
      <w:r>
        <w:rPr>
          <w:b/>
        </w:rPr>
        <w:t xml:space="preserve">выбора экзаменов </w:t>
      </w:r>
      <w:r w:rsidRPr="008A7083">
        <w:rPr>
          <w:b/>
        </w:rPr>
        <w:t xml:space="preserve"> </w:t>
      </w:r>
      <w:r>
        <w:rPr>
          <w:b/>
        </w:rPr>
        <w:t>выпускников ГИА</w:t>
      </w:r>
    </w:p>
    <w:p w:rsidR="004E35CB" w:rsidRPr="008A7083" w:rsidRDefault="004E35CB" w:rsidP="004E35CB">
      <w:pPr>
        <w:ind w:left="360"/>
        <w:jc w:val="center"/>
        <w:rPr>
          <w:b/>
        </w:rPr>
      </w:pPr>
      <w:r w:rsidRPr="008A7083">
        <w:rPr>
          <w:b/>
        </w:rPr>
        <w:t xml:space="preserve"> </w:t>
      </w:r>
    </w:p>
    <w:p w:rsidR="004E35CB" w:rsidRPr="008A7083" w:rsidRDefault="004E35CB" w:rsidP="004E35CB">
      <w:pPr>
        <w:ind w:left="360"/>
        <w:jc w:val="center"/>
        <w:rPr>
          <w:b/>
        </w:rPr>
      </w:pP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701"/>
      </w:tblGrid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15-2016</w:t>
            </w:r>
          </w:p>
        </w:tc>
        <w:tc>
          <w:tcPr>
            <w:tcW w:w="1701" w:type="dxa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к  ГИА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E35CB" w:rsidRPr="00E26A2E" w:rsidTr="004E35CB">
        <w:tc>
          <w:tcPr>
            <w:tcW w:w="3402" w:type="dxa"/>
            <w:shd w:val="clear" w:color="auto" w:fill="auto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набравших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ГИА количество баллов ниже минимального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попытки</w:t>
            </w:r>
          </w:p>
        </w:tc>
        <w:tc>
          <w:tcPr>
            <w:tcW w:w="1701" w:type="dxa"/>
            <w:shd w:val="clear" w:color="auto" w:fill="auto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результатов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4E35CB" w:rsidRPr="00E26A2E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результата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4E35CB" w:rsidRDefault="004E35CB" w:rsidP="004D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CB" w:rsidRDefault="004E35CB"/>
    <w:p w:rsidR="00DB7CA3" w:rsidRDefault="00DB7CA3" w:rsidP="00DB7CA3">
      <w:pPr>
        <w:jc w:val="both"/>
        <w:rPr>
          <w:b/>
        </w:rPr>
      </w:pPr>
      <w:r>
        <w:t>В 2016-2017 учебном году выпускники обязаны были сдавать два  предмета по выбору.  Обществознание в</w:t>
      </w:r>
      <w:r w:rsidR="004E35CB">
        <w:t>ыбрали почти все выпускники – 82</w:t>
      </w:r>
      <w:r>
        <w:t xml:space="preserve"> %, </w:t>
      </w:r>
      <w:r w:rsidR="004E35CB">
        <w:t>биологию – 38</w:t>
      </w:r>
      <w:r>
        <w:t xml:space="preserve">%, остальные выбирали информатику, химию, </w:t>
      </w:r>
      <w:r w:rsidR="004E35CB">
        <w:t xml:space="preserve">историю, как </w:t>
      </w:r>
      <w:proofErr w:type="gramStart"/>
      <w:r w:rsidR="004E35CB">
        <w:t>правило</w:t>
      </w:r>
      <w:proofErr w:type="gramEnd"/>
      <w:r w:rsidR="004E35CB">
        <w:t xml:space="preserve"> мало выбирали физику, </w:t>
      </w:r>
      <w:r>
        <w:t xml:space="preserve">английский язык. </w:t>
      </w:r>
      <w:r w:rsidR="004E35CB">
        <w:t>В этом году были выбраны все предметы</w:t>
      </w:r>
      <w:r>
        <w:t xml:space="preserve">. Успеваемость 100%  по </w:t>
      </w:r>
      <w:r w:rsidR="004E35CB">
        <w:t>всем предметам, по математике  один выпускник,  по  биологии 2 выпускника сдали экзамен после второй попытки</w:t>
      </w:r>
      <w:r w:rsidR="00A23345">
        <w:t xml:space="preserve">. </w:t>
      </w:r>
      <w:r>
        <w:t xml:space="preserve"> </w:t>
      </w:r>
    </w:p>
    <w:p w:rsidR="00DB7CA3" w:rsidRDefault="00DB7CA3" w:rsidP="00DB7CA3">
      <w:pPr>
        <w:rPr>
          <w:b/>
        </w:rPr>
      </w:pPr>
    </w:p>
    <w:p w:rsidR="00DB7CA3" w:rsidRDefault="00DB7CA3" w:rsidP="00DB7CA3">
      <w:pPr>
        <w:jc w:val="center"/>
        <w:rPr>
          <w:b/>
        </w:rPr>
      </w:pPr>
      <w:r w:rsidRPr="008A7083">
        <w:rPr>
          <w:b/>
        </w:rPr>
        <w:t xml:space="preserve">СРАВНИТЕЛЬНАЯ ТАБЛИЦА РЕЗУЛЬТАТОВ </w:t>
      </w:r>
      <w:r w:rsidR="00A23345">
        <w:rPr>
          <w:b/>
        </w:rPr>
        <w:t>ГИА в форме ОГЭ за 4</w:t>
      </w:r>
      <w:r w:rsidRPr="008A7083">
        <w:rPr>
          <w:b/>
        </w:rPr>
        <w:t xml:space="preserve"> УЧЕБНЫХ </w:t>
      </w:r>
      <w:r>
        <w:rPr>
          <w:b/>
        </w:rPr>
        <w:t>года</w:t>
      </w:r>
      <w:r w:rsidRPr="008A7083">
        <w:rPr>
          <w:b/>
        </w:rPr>
        <w:t xml:space="preserve"> </w:t>
      </w:r>
      <w:r>
        <w:rPr>
          <w:b/>
        </w:rPr>
        <w:t>по показателю «Успешность»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096"/>
        <w:gridCol w:w="1097"/>
        <w:gridCol w:w="1567"/>
        <w:gridCol w:w="1449"/>
        <w:gridCol w:w="1476"/>
        <w:gridCol w:w="1449"/>
      </w:tblGrid>
      <w:tr w:rsidR="00A23345" w:rsidRPr="008A7083" w:rsidTr="004D12A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Учебный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2016-2017</w:t>
            </w:r>
          </w:p>
        </w:tc>
      </w:tr>
      <w:tr w:rsidR="00A23345" w:rsidRPr="008A7083" w:rsidTr="004D12A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Успешность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Успешность % </w:t>
            </w:r>
          </w:p>
        </w:tc>
      </w:tr>
      <w:tr w:rsidR="00A23345" w:rsidRPr="008A7083" w:rsidTr="004D12A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3345" w:rsidRPr="008A7083" w:rsidTr="004D12A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Проходили аттестацию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rPr>
                <w:b/>
                <w:sz w:val="20"/>
                <w:szCs w:val="20"/>
              </w:rPr>
            </w:pPr>
          </w:p>
        </w:tc>
      </w:tr>
      <w:tr w:rsidR="00A23345" w:rsidRPr="008A7083" w:rsidTr="004D12A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   Математика</w:t>
            </w:r>
          </w:p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50</w:t>
            </w:r>
          </w:p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(82%)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38</w:t>
            </w:r>
          </w:p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(52,63%)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69,39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62</w:t>
            </w:r>
          </w:p>
        </w:tc>
      </w:tr>
      <w:tr w:rsidR="00A23345" w:rsidRPr="008A7083" w:rsidTr="004D12A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Русский язык</w:t>
            </w:r>
          </w:p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50</w:t>
            </w:r>
          </w:p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(64%)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38</w:t>
            </w:r>
          </w:p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(81,59%)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63,27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86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География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29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37,93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50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Биология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22.22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19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26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Физика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</w:t>
            </w:r>
          </w:p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(100%) 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100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Химия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</w:t>
            </w:r>
          </w:p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(100%) 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33,33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100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Литература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100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Информатика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</w:t>
            </w:r>
          </w:p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(100%) 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70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16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63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lastRenderedPageBreak/>
              <w:t>История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</w:t>
            </w:r>
          </w:p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 xml:space="preserve">(100%) 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57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Обществознание</w:t>
            </w:r>
          </w:p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43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20,93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41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63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Английский язык (качество)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100</w:t>
            </w:r>
          </w:p>
        </w:tc>
      </w:tr>
      <w:tr w:rsidR="00A23345" w:rsidRPr="008A7083" w:rsidTr="004D12AE">
        <w:tc>
          <w:tcPr>
            <w:tcW w:w="1941" w:type="dxa"/>
            <w:shd w:val="clear" w:color="auto" w:fill="auto"/>
          </w:tcPr>
          <w:p w:rsidR="00A23345" w:rsidRPr="00A23345" w:rsidRDefault="00A23345" w:rsidP="004D12AE">
            <w:pPr>
              <w:rPr>
                <w:sz w:val="20"/>
                <w:szCs w:val="20"/>
              </w:rPr>
            </w:pPr>
            <w:r w:rsidRPr="00A23345">
              <w:rPr>
                <w:sz w:val="20"/>
                <w:szCs w:val="20"/>
              </w:rPr>
              <w:t>Общее</w:t>
            </w:r>
          </w:p>
        </w:tc>
        <w:tc>
          <w:tcPr>
            <w:tcW w:w="1234" w:type="dxa"/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74,04%</w:t>
            </w:r>
          </w:p>
        </w:tc>
        <w:tc>
          <w:tcPr>
            <w:tcW w:w="1156" w:type="dxa"/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67,11%</w:t>
            </w:r>
          </w:p>
        </w:tc>
        <w:tc>
          <w:tcPr>
            <w:tcW w:w="1701" w:type="dxa"/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54,10%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6" w:type="dxa"/>
          </w:tcPr>
          <w:p w:rsidR="00A23345" w:rsidRPr="00A23345" w:rsidRDefault="00A23345" w:rsidP="004D12AE">
            <w:pPr>
              <w:jc w:val="center"/>
              <w:rPr>
                <w:b/>
                <w:sz w:val="20"/>
                <w:szCs w:val="20"/>
              </w:rPr>
            </w:pPr>
            <w:r w:rsidRPr="00A23345">
              <w:rPr>
                <w:b/>
                <w:sz w:val="20"/>
                <w:szCs w:val="20"/>
              </w:rPr>
              <w:t>67,00%</w:t>
            </w:r>
          </w:p>
        </w:tc>
      </w:tr>
    </w:tbl>
    <w:p w:rsidR="00DB7CA3" w:rsidRDefault="00DB7CA3"/>
    <w:p w:rsidR="00A23345" w:rsidRDefault="00A23345"/>
    <w:p w:rsidR="00A23345" w:rsidRDefault="00A23345" w:rsidP="00A23345">
      <w:pPr>
        <w:jc w:val="both"/>
      </w:pPr>
      <w:r>
        <w:t>Успешность 100%  по физике, химии, литературе, английскому языку</w:t>
      </w:r>
      <w:r w:rsidR="00470B17">
        <w:t xml:space="preserve">. Это объясняется тем, что данные предметы сдавали несколько выпускников, целенаправленно выбирающих предмет, заинтересованных в дальнейшем его изучении в 10 классе. </w:t>
      </w:r>
      <w:proofErr w:type="gramStart"/>
      <w:r w:rsidR="00470B17">
        <w:t xml:space="preserve">Очень высокая успешность по русскому языку – 82%, объясняется качественной, высокоэффективной работой учителя русского языка и литературы </w:t>
      </w:r>
      <w:proofErr w:type="spellStart"/>
      <w:r w:rsidR="00470B17">
        <w:t>Голиной</w:t>
      </w:r>
      <w:proofErr w:type="spellEnd"/>
      <w:r w:rsidR="00470B17">
        <w:t xml:space="preserve"> М.Ю.  По математике </w:t>
      </w:r>
      <w:r w:rsidR="004703C0">
        <w:t xml:space="preserve">(учителя математики Затеева Т.В., </w:t>
      </w:r>
      <w:proofErr w:type="spellStart"/>
      <w:r w:rsidR="004703C0">
        <w:t>Чапыгова</w:t>
      </w:r>
      <w:proofErr w:type="spellEnd"/>
      <w:r w:rsidR="004703C0">
        <w:t xml:space="preserve"> О.С.) </w:t>
      </w:r>
      <w:r w:rsidR="00470B17">
        <w:t>успешность немного ниже прошлого года (62%), так как выпускники 9 б класса изначально позиционировались как обучающиеся с достаточно низкими математическими способностями и низким уровнем мотивации.</w:t>
      </w:r>
      <w:proofErr w:type="gramEnd"/>
      <w:r>
        <w:t xml:space="preserve"> </w:t>
      </w:r>
      <w:r w:rsidR="00470B17">
        <w:t>Успешность по обществознанию – 63%</w:t>
      </w:r>
      <w:r w:rsidR="004703C0">
        <w:t xml:space="preserve"> (учитель истории и обществознания </w:t>
      </w:r>
      <w:proofErr w:type="spellStart"/>
      <w:r w:rsidR="004703C0">
        <w:t>Ронжин</w:t>
      </w:r>
      <w:proofErr w:type="spellEnd"/>
      <w:r w:rsidR="004703C0">
        <w:t xml:space="preserve"> Н.Н.)</w:t>
      </w:r>
      <w:r w:rsidR="00470B17">
        <w:t xml:space="preserve">, для количества сдающих (41 человек)  это достаточно хороший результат. </w:t>
      </w:r>
      <w:r>
        <w:t xml:space="preserve">Самая низкая успешность по </w:t>
      </w:r>
      <w:r w:rsidR="004703C0">
        <w:t>биолог</w:t>
      </w:r>
      <w:r>
        <w:t xml:space="preserve">ии – </w:t>
      </w:r>
      <w:r w:rsidR="004703C0">
        <w:t>2</w:t>
      </w:r>
      <w:r>
        <w:t xml:space="preserve">6% (учитель </w:t>
      </w:r>
      <w:r w:rsidR="004703C0">
        <w:t>Соболева Е.Н</w:t>
      </w:r>
      <w:r>
        <w:t>.),</w:t>
      </w:r>
      <w:r w:rsidR="004703C0">
        <w:t xml:space="preserve"> перед учителем изначально была поставлена задача </w:t>
      </w:r>
      <w:proofErr w:type="gramStart"/>
      <w:r w:rsidR="004703C0">
        <w:t>подготовить</w:t>
      </w:r>
      <w:proofErr w:type="gramEnd"/>
      <w:r w:rsidR="004703C0">
        <w:t xml:space="preserve"> к экзамену «группу риска», все выпускники справились с экзаменом по биологии.</w:t>
      </w:r>
      <w:r>
        <w:t xml:space="preserve"> </w:t>
      </w:r>
      <w:r w:rsidR="004703C0">
        <w:t xml:space="preserve"> В этом году нет н</w:t>
      </w:r>
      <w:r>
        <w:t>улев</w:t>
      </w:r>
      <w:r w:rsidR="004703C0">
        <w:t>ой</w:t>
      </w:r>
      <w:r>
        <w:t xml:space="preserve"> успешност</w:t>
      </w:r>
      <w:r w:rsidR="004703C0">
        <w:t>и, средний результат успешности 67% и это на 13% выше прошлогоднего результата.</w:t>
      </w:r>
      <w:r>
        <w:t xml:space="preserve"> </w:t>
      </w:r>
    </w:p>
    <w:p w:rsidR="00A23345" w:rsidRDefault="00A23345"/>
    <w:p w:rsidR="00835F23" w:rsidRPr="007349EF" w:rsidRDefault="00835F23" w:rsidP="00835F23">
      <w:pPr>
        <w:jc w:val="center"/>
        <w:rPr>
          <w:b/>
          <w:bCs/>
          <w:sz w:val="16"/>
          <w:szCs w:val="16"/>
        </w:rPr>
      </w:pPr>
      <w:r w:rsidRPr="007349EF">
        <w:rPr>
          <w:b/>
          <w:bCs/>
          <w:sz w:val="16"/>
          <w:szCs w:val="16"/>
        </w:rPr>
        <w:t>СРАВНИТЕЛЬНАЯ ТАБЛИЦА ГОДОВЫХ, ЭКЗАМЕНАЦИОННЫХ И ИТОГОВЫХ О</w:t>
      </w:r>
      <w:r>
        <w:rPr>
          <w:b/>
          <w:bCs/>
          <w:sz w:val="16"/>
          <w:szCs w:val="16"/>
        </w:rPr>
        <w:t>ТМЕТ</w:t>
      </w:r>
      <w:r w:rsidRPr="007349EF">
        <w:rPr>
          <w:b/>
          <w:bCs/>
          <w:sz w:val="16"/>
          <w:szCs w:val="16"/>
        </w:rPr>
        <w:t>ОК</w:t>
      </w:r>
    </w:p>
    <w:p w:rsidR="00835F23" w:rsidRDefault="00835F23" w:rsidP="00835F23">
      <w:pPr>
        <w:jc w:val="center"/>
        <w:rPr>
          <w:b/>
          <w:bCs/>
          <w:sz w:val="16"/>
          <w:szCs w:val="16"/>
        </w:rPr>
      </w:pPr>
      <w:r w:rsidRPr="007349EF">
        <w:rPr>
          <w:b/>
          <w:bCs/>
          <w:sz w:val="16"/>
          <w:szCs w:val="16"/>
        </w:rPr>
        <w:t>ОБУЧАЮЩИХСЯ 9 КЛАССОВ НА ГИА – 201</w:t>
      </w:r>
      <w:r>
        <w:rPr>
          <w:b/>
          <w:bCs/>
          <w:sz w:val="16"/>
          <w:szCs w:val="16"/>
        </w:rPr>
        <w:t>7</w:t>
      </w:r>
      <w:r w:rsidRPr="007349EF">
        <w:rPr>
          <w:b/>
          <w:bCs/>
          <w:sz w:val="16"/>
          <w:szCs w:val="16"/>
        </w:rPr>
        <w:t xml:space="preserve">    Математика  </w:t>
      </w:r>
      <w:proofErr w:type="spellStart"/>
      <w:r>
        <w:rPr>
          <w:b/>
          <w:bCs/>
          <w:sz w:val="16"/>
          <w:szCs w:val="16"/>
        </w:rPr>
        <w:t>Чапыгова</w:t>
      </w:r>
      <w:proofErr w:type="spellEnd"/>
      <w:r>
        <w:rPr>
          <w:b/>
          <w:bCs/>
          <w:sz w:val="16"/>
          <w:szCs w:val="16"/>
        </w:rPr>
        <w:t xml:space="preserve"> О.С.</w:t>
      </w:r>
      <w:r w:rsidRPr="007349EF">
        <w:rPr>
          <w:b/>
          <w:bCs/>
          <w:sz w:val="16"/>
          <w:szCs w:val="16"/>
        </w:rPr>
        <w:t xml:space="preserve">     </w:t>
      </w:r>
    </w:p>
    <w:p w:rsidR="00835F23" w:rsidRDefault="00835F23" w:rsidP="00835F23">
      <w:pPr>
        <w:jc w:val="center"/>
        <w:rPr>
          <w:b/>
          <w:bCs/>
          <w:sz w:val="16"/>
          <w:szCs w:val="16"/>
        </w:rPr>
      </w:pPr>
    </w:p>
    <w:tbl>
      <w:tblPr>
        <w:tblW w:w="66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31"/>
        <w:gridCol w:w="1367"/>
        <w:gridCol w:w="1596"/>
        <w:gridCol w:w="1369"/>
      </w:tblGrid>
      <w:tr w:rsidR="00835F23" w:rsidRPr="003102E1" w:rsidTr="00835F23">
        <w:tc>
          <w:tcPr>
            <w:tcW w:w="2331" w:type="dxa"/>
            <w:shd w:val="clear" w:color="auto" w:fill="auto"/>
          </w:tcPr>
          <w:p w:rsidR="00835F23" w:rsidRPr="00442969" w:rsidRDefault="00835F23" w:rsidP="004D12A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FFFFFF"/>
          </w:tcPr>
          <w:p w:rsidR="00835F23" w:rsidRPr="00770121" w:rsidRDefault="00835F23" w:rsidP="004D1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Год </w:t>
            </w:r>
          </w:p>
        </w:tc>
        <w:tc>
          <w:tcPr>
            <w:tcW w:w="1596" w:type="dxa"/>
            <w:shd w:val="clear" w:color="auto" w:fill="FFFFFF"/>
          </w:tcPr>
          <w:p w:rsidR="00835F23" w:rsidRPr="00770121" w:rsidRDefault="00835F23" w:rsidP="004D12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</w:p>
        </w:tc>
        <w:tc>
          <w:tcPr>
            <w:tcW w:w="1369" w:type="dxa"/>
            <w:shd w:val="clear" w:color="auto" w:fill="auto"/>
          </w:tcPr>
          <w:p w:rsidR="00835F23" w:rsidRPr="00770121" w:rsidRDefault="00835F23" w:rsidP="004D1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 </w:t>
            </w:r>
          </w:p>
        </w:tc>
      </w:tr>
      <w:tr w:rsidR="00835F23" w:rsidRPr="003102E1" w:rsidTr="00835F23">
        <w:tc>
          <w:tcPr>
            <w:tcW w:w="2331" w:type="dxa"/>
            <w:shd w:val="clear" w:color="auto" w:fill="auto"/>
          </w:tcPr>
          <w:p w:rsidR="00835F23" w:rsidRPr="00442969" w:rsidRDefault="00835F23" w:rsidP="004D12AE">
            <w:pPr>
              <w:snapToGrid w:val="0"/>
              <w:rPr>
                <w:sz w:val="16"/>
                <w:szCs w:val="16"/>
              </w:rPr>
            </w:pPr>
            <w:r w:rsidRPr="00442969">
              <w:rPr>
                <w:sz w:val="16"/>
                <w:szCs w:val="16"/>
              </w:rPr>
              <w:t xml:space="preserve">Средний балл </w:t>
            </w:r>
          </w:p>
        </w:tc>
        <w:tc>
          <w:tcPr>
            <w:tcW w:w="1367" w:type="dxa"/>
            <w:shd w:val="clear" w:color="auto" w:fill="FFFFFF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</w:t>
            </w:r>
          </w:p>
        </w:tc>
        <w:tc>
          <w:tcPr>
            <w:tcW w:w="1596" w:type="dxa"/>
            <w:shd w:val="clear" w:color="auto" w:fill="FFFFFF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3,96</w:t>
            </w:r>
          </w:p>
        </w:tc>
        <w:tc>
          <w:tcPr>
            <w:tcW w:w="1369" w:type="dxa"/>
            <w:shd w:val="clear" w:color="auto" w:fill="auto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3,96</w:t>
            </w:r>
          </w:p>
        </w:tc>
      </w:tr>
      <w:tr w:rsidR="00835F23" w:rsidRPr="003102E1" w:rsidTr="00835F23">
        <w:tc>
          <w:tcPr>
            <w:tcW w:w="2331" w:type="dxa"/>
            <w:shd w:val="clear" w:color="auto" w:fill="auto"/>
          </w:tcPr>
          <w:p w:rsidR="00835F23" w:rsidRPr="00442969" w:rsidRDefault="00835F23" w:rsidP="004D12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Ср. балл округл</w:t>
            </w:r>
          </w:p>
        </w:tc>
        <w:tc>
          <w:tcPr>
            <w:tcW w:w="1367" w:type="dxa"/>
            <w:shd w:val="clear" w:color="auto" w:fill="FFFFFF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  <w:shd w:val="clear" w:color="auto" w:fill="FFFFFF"/>
          </w:tcPr>
          <w:p w:rsidR="00835F23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35F23" w:rsidRPr="003102E1" w:rsidTr="00835F23">
        <w:tc>
          <w:tcPr>
            <w:tcW w:w="2331" w:type="dxa"/>
            <w:shd w:val="clear" w:color="auto" w:fill="auto"/>
          </w:tcPr>
          <w:p w:rsidR="00835F23" w:rsidRPr="00442969" w:rsidRDefault="00835F23" w:rsidP="004D12AE">
            <w:pPr>
              <w:snapToGrid w:val="0"/>
              <w:rPr>
                <w:sz w:val="16"/>
                <w:szCs w:val="16"/>
              </w:rPr>
            </w:pPr>
            <w:proofErr w:type="spellStart"/>
            <w:r w:rsidRPr="00442969">
              <w:rPr>
                <w:sz w:val="16"/>
                <w:szCs w:val="16"/>
              </w:rPr>
              <w:t>Справляемость</w:t>
            </w:r>
            <w:proofErr w:type="spellEnd"/>
            <w:r w:rsidRPr="00442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shd w:val="clear" w:color="auto" w:fill="FFFFFF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96" w:type="dxa"/>
            <w:shd w:val="clear" w:color="auto" w:fill="FFFFFF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369" w:type="dxa"/>
            <w:shd w:val="clear" w:color="auto" w:fill="auto"/>
          </w:tcPr>
          <w:p w:rsidR="00835F23" w:rsidRPr="003102E1" w:rsidRDefault="00835F23" w:rsidP="004D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835F23" w:rsidRPr="003102E1" w:rsidTr="00835F23">
        <w:tc>
          <w:tcPr>
            <w:tcW w:w="2331" w:type="dxa"/>
            <w:shd w:val="clear" w:color="auto" w:fill="auto"/>
          </w:tcPr>
          <w:p w:rsidR="00835F23" w:rsidRPr="00442969" w:rsidRDefault="00835F23" w:rsidP="004D12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Успешность </w:t>
            </w:r>
          </w:p>
        </w:tc>
        <w:tc>
          <w:tcPr>
            <w:tcW w:w="1367" w:type="dxa"/>
            <w:shd w:val="clear" w:color="auto" w:fill="FFFFFF"/>
          </w:tcPr>
          <w:p w:rsidR="00835F23" w:rsidRPr="003102E1" w:rsidRDefault="00835F23" w:rsidP="004D12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</w:t>
            </w:r>
          </w:p>
        </w:tc>
        <w:tc>
          <w:tcPr>
            <w:tcW w:w="1596" w:type="dxa"/>
            <w:shd w:val="clear" w:color="auto" w:fill="FFFFFF"/>
          </w:tcPr>
          <w:p w:rsidR="00835F23" w:rsidRPr="003102E1" w:rsidRDefault="00835F23" w:rsidP="004D12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</w:p>
        </w:tc>
        <w:tc>
          <w:tcPr>
            <w:tcW w:w="1369" w:type="dxa"/>
            <w:shd w:val="clear" w:color="auto" w:fill="auto"/>
          </w:tcPr>
          <w:p w:rsidR="00835F23" w:rsidRPr="003102E1" w:rsidRDefault="00835F23" w:rsidP="004D12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</w:p>
        </w:tc>
      </w:tr>
    </w:tbl>
    <w:p w:rsidR="00835F23" w:rsidRDefault="00835F23"/>
    <w:p w:rsidR="00835F23" w:rsidRPr="007349EF" w:rsidRDefault="00835F23" w:rsidP="00835F23">
      <w:pPr>
        <w:jc w:val="center"/>
        <w:rPr>
          <w:b/>
          <w:bCs/>
          <w:sz w:val="16"/>
          <w:szCs w:val="16"/>
        </w:rPr>
      </w:pPr>
      <w:r w:rsidRPr="007349EF">
        <w:rPr>
          <w:b/>
          <w:bCs/>
          <w:sz w:val="16"/>
          <w:szCs w:val="16"/>
        </w:rPr>
        <w:t>СРАВНИТЕЛЬНАЯ ТАБЛИЦА ГОДОВЫХ, ЭКЗАМЕНАЦИОННЫХ И ИТОГОВЫХ О</w:t>
      </w:r>
      <w:r>
        <w:rPr>
          <w:b/>
          <w:bCs/>
          <w:sz w:val="16"/>
          <w:szCs w:val="16"/>
        </w:rPr>
        <w:t>ТМЕТ</w:t>
      </w:r>
      <w:r w:rsidRPr="007349EF">
        <w:rPr>
          <w:b/>
          <w:bCs/>
          <w:sz w:val="16"/>
          <w:szCs w:val="16"/>
        </w:rPr>
        <w:t>ОК</w:t>
      </w:r>
    </w:p>
    <w:p w:rsidR="00835F23" w:rsidRDefault="00835F23" w:rsidP="00835F23">
      <w:pPr>
        <w:jc w:val="center"/>
        <w:rPr>
          <w:b/>
          <w:bCs/>
          <w:sz w:val="16"/>
          <w:szCs w:val="16"/>
        </w:rPr>
      </w:pPr>
      <w:r w:rsidRPr="007349EF">
        <w:rPr>
          <w:b/>
          <w:bCs/>
          <w:sz w:val="16"/>
          <w:szCs w:val="16"/>
        </w:rPr>
        <w:t>ОБУЧАЮЩИХСЯ 9 КЛАССОВ НА ГИА – 201</w:t>
      </w:r>
      <w:r>
        <w:rPr>
          <w:b/>
          <w:bCs/>
          <w:sz w:val="16"/>
          <w:szCs w:val="16"/>
        </w:rPr>
        <w:t>7</w:t>
      </w:r>
      <w:r w:rsidRPr="007349EF">
        <w:rPr>
          <w:b/>
          <w:bCs/>
          <w:sz w:val="16"/>
          <w:szCs w:val="16"/>
        </w:rPr>
        <w:t xml:space="preserve">    Математика  </w:t>
      </w:r>
      <w:r>
        <w:rPr>
          <w:b/>
          <w:bCs/>
          <w:sz w:val="16"/>
          <w:szCs w:val="16"/>
        </w:rPr>
        <w:t>Затеева Т.В.</w:t>
      </w:r>
      <w:r w:rsidRPr="007349EF">
        <w:rPr>
          <w:b/>
          <w:bCs/>
          <w:sz w:val="16"/>
          <w:szCs w:val="16"/>
        </w:rPr>
        <w:t xml:space="preserve">  </w:t>
      </w:r>
    </w:p>
    <w:p w:rsidR="00835F23" w:rsidRDefault="00835F23" w:rsidP="00835F23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66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1417"/>
        <w:gridCol w:w="1559"/>
        <w:gridCol w:w="1418"/>
      </w:tblGrid>
      <w:tr w:rsidR="00835F23" w:rsidRPr="003102E1" w:rsidTr="00835F23">
        <w:tc>
          <w:tcPr>
            <w:tcW w:w="2269" w:type="dxa"/>
            <w:shd w:val="clear" w:color="auto" w:fill="auto"/>
          </w:tcPr>
          <w:p w:rsidR="00835F23" w:rsidRPr="00442969" w:rsidRDefault="00835F23" w:rsidP="00835F23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835F23" w:rsidRPr="00770121" w:rsidRDefault="00835F23" w:rsidP="00835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Год </w:t>
            </w:r>
          </w:p>
        </w:tc>
        <w:tc>
          <w:tcPr>
            <w:tcW w:w="1559" w:type="dxa"/>
            <w:shd w:val="clear" w:color="auto" w:fill="FFFFFF"/>
          </w:tcPr>
          <w:p w:rsidR="00835F23" w:rsidRPr="00770121" w:rsidRDefault="00835F23" w:rsidP="00835F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</w:p>
        </w:tc>
        <w:tc>
          <w:tcPr>
            <w:tcW w:w="1418" w:type="dxa"/>
            <w:shd w:val="clear" w:color="auto" w:fill="auto"/>
          </w:tcPr>
          <w:p w:rsidR="00835F23" w:rsidRPr="00770121" w:rsidRDefault="00835F23" w:rsidP="00835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 </w:t>
            </w:r>
          </w:p>
        </w:tc>
      </w:tr>
      <w:tr w:rsidR="00835F23" w:rsidRPr="003102E1" w:rsidTr="00835F23">
        <w:tc>
          <w:tcPr>
            <w:tcW w:w="2269" w:type="dxa"/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r w:rsidRPr="00442969">
              <w:rPr>
                <w:sz w:val="16"/>
                <w:szCs w:val="16"/>
              </w:rPr>
              <w:t xml:space="preserve">Средний балл </w:t>
            </w:r>
          </w:p>
        </w:tc>
        <w:tc>
          <w:tcPr>
            <w:tcW w:w="1417" w:type="dxa"/>
            <w:shd w:val="clear" w:color="auto" w:fill="FFFFFF"/>
          </w:tcPr>
          <w:p w:rsidR="00835F23" w:rsidRPr="003102E1" w:rsidRDefault="00835F23" w:rsidP="0008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86095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</w:t>
            </w:r>
          </w:p>
        </w:tc>
        <w:tc>
          <w:tcPr>
            <w:tcW w:w="1418" w:type="dxa"/>
            <w:shd w:val="clear" w:color="auto" w:fill="auto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</w:t>
            </w:r>
          </w:p>
        </w:tc>
      </w:tr>
      <w:tr w:rsidR="00835F23" w:rsidTr="00835F23">
        <w:tc>
          <w:tcPr>
            <w:tcW w:w="2269" w:type="dxa"/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Ср. балл округл</w:t>
            </w:r>
          </w:p>
        </w:tc>
        <w:tc>
          <w:tcPr>
            <w:tcW w:w="1417" w:type="dxa"/>
            <w:shd w:val="clear" w:color="auto" w:fill="FFFFFF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835F23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835F23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5F23" w:rsidRPr="003102E1" w:rsidTr="00835F23">
        <w:tc>
          <w:tcPr>
            <w:tcW w:w="2269" w:type="dxa"/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proofErr w:type="spellStart"/>
            <w:r w:rsidRPr="00442969">
              <w:rPr>
                <w:sz w:val="16"/>
                <w:szCs w:val="16"/>
              </w:rPr>
              <w:t>Справляемость</w:t>
            </w:r>
            <w:proofErr w:type="spellEnd"/>
            <w:r w:rsidRPr="00442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  <w:shd w:val="clear" w:color="auto" w:fill="FFFFFF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835F23" w:rsidRPr="003102E1" w:rsidTr="00835F23">
        <w:tc>
          <w:tcPr>
            <w:tcW w:w="2269" w:type="dxa"/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Успешность </w:t>
            </w:r>
          </w:p>
        </w:tc>
        <w:tc>
          <w:tcPr>
            <w:tcW w:w="1417" w:type="dxa"/>
            <w:shd w:val="clear" w:color="auto" w:fill="FFFFFF"/>
          </w:tcPr>
          <w:p w:rsidR="00835F23" w:rsidRPr="003102E1" w:rsidRDefault="00086095" w:rsidP="00835F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35F23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FFFFFF"/>
          </w:tcPr>
          <w:p w:rsidR="00835F23" w:rsidRPr="003102E1" w:rsidRDefault="00835F23" w:rsidP="00835F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</w:t>
            </w:r>
          </w:p>
        </w:tc>
        <w:tc>
          <w:tcPr>
            <w:tcW w:w="1418" w:type="dxa"/>
            <w:shd w:val="clear" w:color="auto" w:fill="auto"/>
          </w:tcPr>
          <w:p w:rsidR="00835F23" w:rsidRPr="003102E1" w:rsidRDefault="00835F23" w:rsidP="00835F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</w:t>
            </w:r>
          </w:p>
        </w:tc>
      </w:tr>
    </w:tbl>
    <w:p w:rsidR="00835F23" w:rsidRDefault="00835F23">
      <w:r>
        <w:br w:type="textWrapping" w:clear="all"/>
      </w:r>
    </w:p>
    <w:p w:rsidR="00835F23" w:rsidRPr="007349EF" w:rsidRDefault="00835F23" w:rsidP="00835F23">
      <w:pPr>
        <w:jc w:val="center"/>
        <w:rPr>
          <w:b/>
          <w:bCs/>
          <w:sz w:val="16"/>
          <w:szCs w:val="16"/>
        </w:rPr>
      </w:pPr>
      <w:r w:rsidRPr="007349EF">
        <w:rPr>
          <w:b/>
          <w:bCs/>
          <w:sz w:val="16"/>
          <w:szCs w:val="16"/>
        </w:rPr>
        <w:t>СРАВНИТЕЛЬНАЯ ТАБЛИЦА ГОДОВЫХ, ЭКЗАМЕНАЦИОННЫХ И ИТОГОВЫХ О</w:t>
      </w:r>
      <w:r>
        <w:rPr>
          <w:b/>
          <w:bCs/>
          <w:sz w:val="16"/>
          <w:szCs w:val="16"/>
        </w:rPr>
        <w:t>ТМЕТ</w:t>
      </w:r>
      <w:r w:rsidRPr="007349EF">
        <w:rPr>
          <w:b/>
          <w:bCs/>
          <w:sz w:val="16"/>
          <w:szCs w:val="16"/>
        </w:rPr>
        <w:t>ОК</w:t>
      </w:r>
    </w:p>
    <w:p w:rsidR="00835F23" w:rsidRDefault="00835F23" w:rsidP="00835F23">
      <w:pPr>
        <w:jc w:val="center"/>
        <w:rPr>
          <w:b/>
          <w:bCs/>
          <w:sz w:val="16"/>
          <w:szCs w:val="16"/>
        </w:rPr>
      </w:pPr>
      <w:r w:rsidRPr="007349EF">
        <w:rPr>
          <w:b/>
          <w:bCs/>
          <w:sz w:val="16"/>
          <w:szCs w:val="16"/>
        </w:rPr>
        <w:t>ОБУЧАЮЩИХСЯ 9 КЛАССОВ НА ГИА – 201</w:t>
      </w:r>
      <w:r>
        <w:rPr>
          <w:b/>
          <w:bCs/>
          <w:sz w:val="16"/>
          <w:szCs w:val="16"/>
        </w:rPr>
        <w:t>7</w:t>
      </w:r>
      <w:r w:rsidRPr="007349EF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Русский язык </w:t>
      </w:r>
      <w:proofErr w:type="spellStart"/>
      <w:r>
        <w:rPr>
          <w:b/>
          <w:bCs/>
          <w:sz w:val="16"/>
          <w:szCs w:val="16"/>
        </w:rPr>
        <w:t>Голина</w:t>
      </w:r>
      <w:proofErr w:type="spellEnd"/>
      <w:r>
        <w:rPr>
          <w:b/>
          <w:bCs/>
          <w:sz w:val="16"/>
          <w:szCs w:val="16"/>
        </w:rPr>
        <w:t xml:space="preserve"> М.Ю.</w:t>
      </w:r>
      <w:r w:rsidRPr="007349EF">
        <w:rPr>
          <w:b/>
          <w:bCs/>
          <w:sz w:val="16"/>
          <w:szCs w:val="16"/>
        </w:rPr>
        <w:t xml:space="preserve">   </w:t>
      </w:r>
    </w:p>
    <w:p w:rsidR="00835F23" w:rsidRDefault="00835F23" w:rsidP="00835F23">
      <w:pPr>
        <w:jc w:val="center"/>
        <w:rPr>
          <w:b/>
          <w:bCs/>
          <w:sz w:val="16"/>
          <w:szCs w:val="16"/>
        </w:rPr>
      </w:pPr>
    </w:p>
    <w:tbl>
      <w:tblPr>
        <w:tblW w:w="6805" w:type="dxa"/>
        <w:tblInd w:w="-34" w:type="dxa"/>
        <w:tblLayout w:type="fixed"/>
        <w:tblLook w:val="0000"/>
      </w:tblPr>
      <w:tblGrid>
        <w:gridCol w:w="2269"/>
        <w:gridCol w:w="1417"/>
        <w:gridCol w:w="1559"/>
        <w:gridCol w:w="1560"/>
      </w:tblGrid>
      <w:tr w:rsidR="00835F23" w:rsidRPr="003102E1" w:rsidTr="00835F2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23" w:rsidRPr="00442969" w:rsidRDefault="00835F23" w:rsidP="00835F23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770121" w:rsidRDefault="00835F23" w:rsidP="00835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770121" w:rsidRDefault="00835F23" w:rsidP="00835F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23" w:rsidRPr="00770121" w:rsidRDefault="00835F23" w:rsidP="00835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 </w:t>
            </w:r>
          </w:p>
        </w:tc>
      </w:tr>
      <w:tr w:rsidR="00835F23" w:rsidRPr="003102E1" w:rsidTr="00835F2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r w:rsidRPr="00442969">
              <w:rPr>
                <w:sz w:val="16"/>
                <w:szCs w:val="16"/>
              </w:rPr>
              <w:t xml:space="preserve">Средний балл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086095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23" w:rsidRPr="003102E1" w:rsidRDefault="00835F23" w:rsidP="00835F23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</w:tr>
      <w:tr w:rsidR="00835F23" w:rsidRPr="003102E1" w:rsidTr="00835F2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Ср. балл округл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086095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35F23" w:rsidRPr="003102E1" w:rsidTr="00835F2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proofErr w:type="spellStart"/>
            <w:r w:rsidRPr="00442969">
              <w:rPr>
                <w:sz w:val="16"/>
                <w:szCs w:val="16"/>
              </w:rPr>
              <w:t>Справляемость</w:t>
            </w:r>
            <w:proofErr w:type="spellEnd"/>
            <w:r w:rsidRPr="00442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086095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23" w:rsidRPr="003102E1" w:rsidRDefault="00835F23" w:rsidP="0083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835F23" w:rsidRPr="003102E1" w:rsidTr="00835F2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23" w:rsidRPr="00442969" w:rsidRDefault="00835F23" w:rsidP="00835F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Успешность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761304" w:rsidP="00835F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5F23" w:rsidRPr="003102E1" w:rsidRDefault="00835F23" w:rsidP="00835F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23" w:rsidRPr="003102E1" w:rsidRDefault="00835F23" w:rsidP="00835F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86%</w:t>
            </w:r>
          </w:p>
        </w:tc>
      </w:tr>
    </w:tbl>
    <w:p w:rsidR="00835F23" w:rsidRDefault="00835F23"/>
    <w:p w:rsidR="00835F23" w:rsidRPr="00835F23" w:rsidRDefault="00835F23" w:rsidP="00835F23">
      <w:pPr>
        <w:jc w:val="both"/>
        <w:rPr>
          <w:bCs/>
        </w:rPr>
      </w:pPr>
      <w:r w:rsidRPr="00835F23">
        <w:rPr>
          <w:bCs/>
        </w:rPr>
        <w:t>В 2016-2017 учебном году ГИА-9 в форме ОГЭ по математике сдавали 50 выпускников.  Первоначально не набрал минимальное количество баллов 1 выпускник, который сдавал повторно, результат был удовлетворительный.  Средний балл годовой отметки  3,</w:t>
      </w:r>
      <w:r w:rsidR="00825A25">
        <w:rPr>
          <w:bCs/>
        </w:rPr>
        <w:t>50</w:t>
      </w:r>
      <w:r w:rsidRPr="00835F23">
        <w:rPr>
          <w:bCs/>
        </w:rPr>
        <w:t xml:space="preserve">, по результатам ОГЭ 3,72, незначительная разница позволяет сделать вывод об объективном оценивании  по итогам года.  Успешность на ОГЭ традиционно больше, чем успешность за год, в этом году в 62%. </w:t>
      </w:r>
    </w:p>
    <w:p w:rsidR="00835F23" w:rsidRPr="00835F23" w:rsidRDefault="00835F23" w:rsidP="00835F23">
      <w:pPr>
        <w:jc w:val="both"/>
        <w:rPr>
          <w:bCs/>
        </w:rPr>
      </w:pPr>
      <w:r w:rsidRPr="00835F23">
        <w:rPr>
          <w:bCs/>
        </w:rPr>
        <w:lastRenderedPageBreak/>
        <w:t xml:space="preserve">В 2016-2017 учебном году ГИА в форме ОГЭ по русскому языку сдавали 50 выпускников.  Успеваемость составила 100% (учитель русского языка и литературы </w:t>
      </w:r>
      <w:proofErr w:type="spellStart"/>
      <w:r w:rsidRPr="00835F23">
        <w:rPr>
          <w:bCs/>
        </w:rPr>
        <w:t>Голина</w:t>
      </w:r>
      <w:proofErr w:type="spellEnd"/>
      <w:r w:rsidRPr="00835F23">
        <w:rPr>
          <w:bCs/>
        </w:rPr>
        <w:t xml:space="preserve"> М.Ю.)  Результаты ОГЭ очень высокие, успешность 82%. В связи с этим итоговые отметки повы</w:t>
      </w:r>
      <w:r w:rsidR="00825A25">
        <w:rPr>
          <w:bCs/>
        </w:rPr>
        <w:t>сились  почти у 70% выпускников</w:t>
      </w:r>
      <w:r w:rsidRPr="00835F23">
        <w:rPr>
          <w:bCs/>
        </w:rPr>
        <w:t xml:space="preserve">.  Средний балл по результатам  ОГЭ 4,38, </w:t>
      </w:r>
      <w:r w:rsidR="00825A25">
        <w:rPr>
          <w:bCs/>
        </w:rPr>
        <w:t xml:space="preserve">средняя годовая отметка 3,60. </w:t>
      </w:r>
      <w:r w:rsidRPr="00835F23">
        <w:rPr>
          <w:bCs/>
        </w:rPr>
        <w:t xml:space="preserve"> Успешность на ОГЭ традиционно больше, чем успешность за год.</w:t>
      </w:r>
    </w:p>
    <w:p w:rsidR="00835F23" w:rsidRPr="00835F23" w:rsidRDefault="00835F23" w:rsidP="00835F23">
      <w:pPr>
        <w:jc w:val="both"/>
        <w:rPr>
          <w:bCs/>
        </w:rPr>
      </w:pPr>
    </w:p>
    <w:p w:rsidR="00835F23" w:rsidRPr="00835F23" w:rsidRDefault="00835F23" w:rsidP="00835F23">
      <w:pPr>
        <w:jc w:val="both"/>
        <w:rPr>
          <w:bCs/>
        </w:rPr>
      </w:pPr>
      <w:r w:rsidRPr="00835F23">
        <w:rPr>
          <w:bCs/>
        </w:rPr>
        <w:t xml:space="preserve">Анализ результатов по обязательным предметам позволяет сделать вывод  о том, что учителя-предметники ведут планомерную работу не только по  освоению образовательной программы, но и по  подготовке к  ГИА в форме ОГЭ, учитывая содержание и структуру КИМ. Примерно треть выпускников, имея основательную </w:t>
      </w:r>
      <w:proofErr w:type="gramStart"/>
      <w:r w:rsidRPr="00835F23">
        <w:rPr>
          <w:bCs/>
        </w:rPr>
        <w:t>подготовку</w:t>
      </w:r>
      <w:proofErr w:type="gramEnd"/>
      <w:r w:rsidRPr="00835F23">
        <w:rPr>
          <w:bCs/>
        </w:rPr>
        <w:t xml:space="preserve"> получают на экзамене отметку на балл выше. Также в следующем году необходимо обратить внимание на группу риска, выпускников, которые, как правило, по математике не набирающих минимального количества баллов на ОГЭ в течени</w:t>
      </w:r>
      <w:proofErr w:type="gramStart"/>
      <w:r w:rsidRPr="00835F23">
        <w:rPr>
          <w:bCs/>
        </w:rPr>
        <w:t>и</w:t>
      </w:r>
      <w:proofErr w:type="gramEnd"/>
      <w:r w:rsidRPr="00835F23">
        <w:rPr>
          <w:bCs/>
        </w:rPr>
        <w:t xml:space="preserve">  года и организовать дополнительную работу  с выпускниками по предмету (учитель-предметник), с родителями (классный руководитель, заместитель директора). Необходимо разработать план мероприятий, повышающих качество сдачи ОГЭ.</w:t>
      </w:r>
    </w:p>
    <w:p w:rsidR="00835F23" w:rsidRDefault="00835F23"/>
    <w:sectPr w:rsidR="00835F23" w:rsidSect="00EF2EB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E40"/>
    <w:rsid w:val="00086095"/>
    <w:rsid w:val="00133493"/>
    <w:rsid w:val="004703C0"/>
    <w:rsid w:val="00470B17"/>
    <w:rsid w:val="004E35CB"/>
    <w:rsid w:val="006074B5"/>
    <w:rsid w:val="00761304"/>
    <w:rsid w:val="00825A25"/>
    <w:rsid w:val="00827E40"/>
    <w:rsid w:val="00835F23"/>
    <w:rsid w:val="0096322B"/>
    <w:rsid w:val="00A02B90"/>
    <w:rsid w:val="00A23345"/>
    <w:rsid w:val="00DB7CA3"/>
    <w:rsid w:val="00E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5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2017-07-12T06:46:00Z</dcterms:created>
  <dcterms:modified xsi:type="dcterms:W3CDTF">2017-07-16T13:43:00Z</dcterms:modified>
</cp:coreProperties>
</file>